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C" w:rsidRPr="00B00474" w:rsidRDefault="003E254C" w:rsidP="005D2224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0"/>
        </w:rPr>
      </w:pPr>
    </w:p>
    <w:p w:rsidR="00B64926" w:rsidRPr="00A67EE8" w:rsidRDefault="00B64926" w:rsidP="00B64926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A67EE8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>Васильевка</w:t>
      </w:r>
    </w:p>
    <w:p w:rsidR="00B64926" w:rsidRPr="00A67EE8" w:rsidRDefault="00B64926" w:rsidP="00B64926">
      <w:pPr>
        <w:pStyle w:val="ad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A67EE8">
        <w:rPr>
          <w:b/>
          <w:bCs/>
        </w:rPr>
        <w:t>муниципального района Шенталинский Самарской области</w:t>
      </w:r>
    </w:p>
    <w:p w:rsidR="00B64926" w:rsidRPr="00A67EE8" w:rsidRDefault="00B64926" w:rsidP="00B64926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асиьевка</w:t>
      </w:r>
      <w:proofErr w:type="spellEnd"/>
      <w:r>
        <w:rPr>
          <w:sz w:val="20"/>
          <w:szCs w:val="20"/>
        </w:rPr>
        <w:t>, ул. Молодежная, д.16, тел 8(84652) 45-1-99</w:t>
      </w:r>
    </w:p>
    <w:p w:rsidR="00B64926" w:rsidRPr="005D2224" w:rsidRDefault="00B64926" w:rsidP="00B64926">
      <w:pPr>
        <w:jc w:val="center"/>
        <w:rPr>
          <w:sz w:val="16"/>
          <w:szCs w:val="16"/>
        </w:rPr>
      </w:pPr>
      <w:r w:rsidRPr="005D2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926" w:rsidRPr="00183C97" w:rsidRDefault="00B64926" w:rsidP="00183C97">
      <w:pPr>
        <w:keepNext/>
        <w:spacing w:before="240" w:after="60"/>
        <w:outlineLvl w:val="1"/>
        <w:rPr>
          <w:rFonts w:cs="Arial"/>
          <w:bCs/>
          <w:iCs/>
          <w:sz w:val="28"/>
          <w:szCs w:val="28"/>
        </w:rPr>
      </w:pPr>
      <w:r w:rsidRPr="005D2224">
        <w:rPr>
          <w:rFonts w:cs="Arial"/>
          <w:bCs/>
          <w:iCs/>
          <w:sz w:val="28"/>
          <w:szCs w:val="28"/>
        </w:rPr>
        <w:t xml:space="preserve">                                                          </w:t>
      </w:r>
      <w:r>
        <w:rPr>
          <w:rFonts w:cs="Arial"/>
          <w:bCs/>
          <w:iCs/>
          <w:sz w:val="28"/>
          <w:szCs w:val="28"/>
        </w:rPr>
        <w:t xml:space="preserve">РЕШЕНИЕ           </w:t>
      </w:r>
      <w:r w:rsidR="00183C97">
        <w:rPr>
          <w:rFonts w:cs="Arial"/>
          <w:bCs/>
          <w:iCs/>
          <w:sz w:val="28"/>
          <w:szCs w:val="28"/>
        </w:rPr>
        <w:t xml:space="preserve">                           Проект</w:t>
      </w:r>
    </w:p>
    <w:p w:rsidR="00B64926" w:rsidRPr="00B00474" w:rsidRDefault="00B64926" w:rsidP="00B64926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>
        <w:rPr>
          <w:iCs/>
          <w:sz w:val="28"/>
          <w:szCs w:val="28"/>
        </w:rPr>
        <w:t xml:space="preserve"> </w:t>
      </w:r>
      <w:r w:rsidR="00183C97">
        <w:rPr>
          <w:iCs/>
          <w:sz w:val="28"/>
          <w:szCs w:val="28"/>
        </w:rPr>
        <w:t>______</w:t>
      </w:r>
      <w:r>
        <w:rPr>
          <w:iCs/>
          <w:sz w:val="28"/>
          <w:szCs w:val="28"/>
        </w:rPr>
        <w:t>2021 года</w:t>
      </w:r>
      <w:r w:rsidRPr="00B00474">
        <w:rPr>
          <w:iCs/>
          <w:sz w:val="28"/>
          <w:szCs w:val="28"/>
        </w:rPr>
        <w:t xml:space="preserve">                                                       </w:t>
      </w:r>
      <w:r>
        <w:rPr>
          <w:iCs/>
          <w:sz w:val="28"/>
          <w:szCs w:val="28"/>
        </w:rPr>
        <w:t xml:space="preserve">                       № </w:t>
      </w:r>
      <w:r w:rsidR="00183C97">
        <w:rPr>
          <w:iCs/>
          <w:sz w:val="28"/>
          <w:szCs w:val="28"/>
        </w:rPr>
        <w:t>__</w:t>
      </w:r>
    </w:p>
    <w:p w:rsidR="00B64926" w:rsidRDefault="00B64926" w:rsidP="00B64926">
      <w:pPr>
        <w:spacing w:line="216" w:lineRule="auto"/>
        <w:jc w:val="both"/>
        <w:rPr>
          <w:b/>
          <w:sz w:val="28"/>
          <w:szCs w:val="28"/>
        </w:rPr>
      </w:pPr>
    </w:p>
    <w:p w:rsidR="00B64926" w:rsidRPr="002F1F2C" w:rsidRDefault="00B64926" w:rsidP="00B6492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проекта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Администрацией сельского поселения Васильевка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2021 год - </w:t>
      </w:r>
      <w:r w:rsidRPr="00D132C0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и ведение бухгалтерской отчетности</w:t>
      </w:r>
      <w:proofErr w:type="gramEnd"/>
    </w:p>
    <w:p w:rsidR="00B64926" w:rsidRPr="0096631B" w:rsidRDefault="00B64926" w:rsidP="00B64926">
      <w:pPr>
        <w:jc w:val="center"/>
        <w:rPr>
          <w:rFonts w:ascii="Arial" w:hAnsi="Arial" w:cs="Arial"/>
        </w:rPr>
      </w:pPr>
    </w:p>
    <w:p w:rsidR="00B64926" w:rsidRPr="0075693A" w:rsidRDefault="00B64926" w:rsidP="00B64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пунктом 9 статьи 3, частью 3.1 статьи 7 Федерального закона от 06.12.2011 № 402-ФЗ «О бухгалтерском учете», пунктом 10.1 статьи 161 Бюджетного кодекса Российской Федерации от 31.07.1998 № 145-ФЗ, Уставом муниципального района Шенталинский Самарской области, Уставом сельского поселения Васильевка муниципального района </w:t>
      </w:r>
      <w:r w:rsidRPr="00B431CA">
        <w:rPr>
          <w:sz w:val="28"/>
          <w:szCs w:val="28"/>
        </w:rPr>
        <w:t>Шенталинский Самарской области</w:t>
      </w:r>
      <w:r>
        <w:rPr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 </w:t>
      </w:r>
      <w:r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B64926" w:rsidRPr="002F1F2C" w:rsidRDefault="00B64926" w:rsidP="00B64926">
      <w:pPr>
        <w:pStyle w:val="a3"/>
        <w:rPr>
          <w:sz w:val="14"/>
          <w:szCs w:val="14"/>
        </w:rPr>
      </w:pPr>
    </w:p>
    <w:p w:rsidR="00B64926" w:rsidRPr="002F1F2C" w:rsidRDefault="00B64926" w:rsidP="00B64926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B64926" w:rsidRDefault="00B64926" w:rsidP="00B649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 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 сельского поселения Васильевка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</w:t>
      </w:r>
      <w:r w:rsidRPr="00C30FB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опросов местного значения на 2021 год - </w:t>
      </w:r>
      <w:r w:rsidRPr="00D132C0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и ведение бухгалтерской отчетности</w:t>
      </w:r>
      <w:r>
        <w:rPr>
          <w:bCs/>
          <w:sz w:val="28"/>
          <w:szCs w:val="28"/>
        </w:rPr>
        <w:t xml:space="preserve"> (приложение</w:t>
      </w:r>
      <w:proofErr w:type="gramEnd"/>
      <w:r>
        <w:rPr>
          <w:bCs/>
          <w:sz w:val="28"/>
          <w:szCs w:val="28"/>
        </w:rPr>
        <w:t xml:space="preserve"> № 1).</w:t>
      </w:r>
    </w:p>
    <w:p w:rsidR="00B64926" w:rsidRPr="007B1E93" w:rsidRDefault="00B64926" w:rsidP="00B64926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р</w:t>
      </w:r>
      <w:r w:rsidRPr="007B1E9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 газете «Вестник поселения Васильевка»</w:t>
      </w:r>
      <w:r w:rsidRPr="007B1E93">
        <w:rPr>
          <w:sz w:val="28"/>
          <w:szCs w:val="28"/>
        </w:rPr>
        <w:t>.</w:t>
      </w:r>
    </w:p>
    <w:p w:rsidR="00B64926" w:rsidRPr="00427339" w:rsidRDefault="00B64926" w:rsidP="00B64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</w:t>
      </w:r>
      <w:r>
        <w:rPr>
          <w:sz w:val="28"/>
          <w:szCs w:val="28"/>
        </w:rPr>
        <w:t>я.</w:t>
      </w:r>
      <w:bookmarkStart w:id="0" w:name="_GoBack"/>
      <w:bookmarkEnd w:id="0"/>
    </w:p>
    <w:p w:rsidR="00B64926" w:rsidRDefault="00B64926" w:rsidP="00B6492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 Васильевка</w:t>
      </w:r>
    </w:p>
    <w:p w:rsidR="00B64926" w:rsidRPr="00BB6923" w:rsidRDefault="00B64926" w:rsidP="00B6492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</w:t>
      </w:r>
      <w:r>
        <w:rPr>
          <w:sz w:val="28"/>
          <w:szCs w:val="28"/>
        </w:rPr>
        <w:t xml:space="preserve"> </w:t>
      </w:r>
      <w:r w:rsidRPr="00BB69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B69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Н.А.Морозов</w:t>
      </w:r>
    </w:p>
    <w:p w:rsidR="00B64926" w:rsidRPr="00BB6923" w:rsidRDefault="00B64926" w:rsidP="00B64926">
      <w:pPr>
        <w:rPr>
          <w:sz w:val="28"/>
          <w:szCs w:val="28"/>
        </w:rPr>
      </w:pPr>
    </w:p>
    <w:p w:rsidR="00B64926" w:rsidRPr="00BB6923" w:rsidRDefault="00B64926" w:rsidP="00B6492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B64926" w:rsidRDefault="00B64926" w:rsidP="00B6492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B64926" w:rsidRDefault="00B64926" w:rsidP="00B6492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Л.М.Русяева</w:t>
      </w:r>
      <w:proofErr w:type="spellEnd"/>
    </w:p>
    <w:p w:rsidR="007D7F19" w:rsidRDefault="007D7F19" w:rsidP="00C7129C">
      <w:pPr>
        <w:jc w:val="both"/>
        <w:rPr>
          <w:sz w:val="28"/>
          <w:szCs w:val="28"/>
        </w:rPr>
      </w:pPr>
    </w:p>
    <w:p w:rsidR="005D2224" w:rsidRDefault="005D2224" w:rsidP="005D2224">
      <w:pPr>
        <w:jc w:val="right"/>
        <w:rPr>
          <w:color w:val="000000"/>
        </w:rPr>
      </w:pPr>
      <w:r>
        <w:rPr>
          <w:color w:val="000000"/>
        </w:rPr>
        <w:t>Приложение 1 к Решению Собрания представителей сельского поселения</w:t>
      </w:r>
    </w:p>
    <w:p w:rsidR="005D2224" w:rsidRDefault="005D2224" w:rsidP="005D2224">
      <w:pPr>
        <w:jc w:val="right"/>
        <w:rPr>
          <w:color w:val="000000"/>
        </w:rPr>
      </w:pPr>
      <w:r>
        <w:rPr>
          <w:color w:val="000000"/>
        </w:rPr>
        <w:t>Васильевка муниципального района Шенталинский Самарской области</w:t>
      </w:r>
    </w:p>
    <w:p w:rsidR="005D2224" w:rsidRDefault="005D2224" w:rsidP="005D2224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183C97">
        <w:rPr>
          <w:color w:val="000000"/>
        </w:rPr>
        <w:t>__.__</w:t>
      </w:r>
      <w:r w:rsidR="009C4DA9">
        <w:rPr>
          <w:color w:val="000000"/>
        </w:rPr>
        <w:t xml:space="preserve">.2021г. </w:t>
      </w:r>
      <w:r>
        <w:rPr>
          <w:color w:val="000000"/>
        </w:rPr>
        <w:t xml:space="preserve">№ </w:t>
      </w:r>
      <w:r w:rsidR="00183C97">
        <w:rPr>
          <w:color w:val="000000"/>
        </w:rPr>
        <w:t>__</w:t>
      </w:r>
    </w:p>
    <w:p w:rsidR="005D2224" w:rsidRDefault="005D2224" w:rsidP="005D2224">
      <w:pPr>
        <w:jc w:val="center"/>
        <w:rPr>
          <w:b/>
          <w:color w:val="000000"/>
          <w:sz w:val="28"/>
          <w:szCs w:val="28"/>
        </w:rPr>
      </w:pPr>
    </w:p>
    <w:p w:rsidR="005D2224" w:rsidRDefault="005D2224" w:rsidP="005D22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СОГЛАШЕНИЕ № _____</w:t>
      </w:r>
    </w:p>
    <w:p w:rsidR="005D2224" w:rsidRDefault="005D2224" w:rsidP="005D2224">
      <w:pPr>
        <w:ind w:right="140"/>
        <w:jc w:val="center"/>
        <w:rPr>
          <w:b/>
          <w:color w:val="000000"/>
          <w:sz w:val="28"/>
          <w:szCs w:val="28"/>
        </w:rPr>
      </w:pPr>
      <w:proofErr w:type="gramStart"/>
      <w:r w:rsidRPr="00736DFA">
        <w:rPr>
          <w:b/>
          <w:color w:val="000000"/>
          <w:sz w:val="28"/>
          <w:szCs w:val="28"/>
        </w:rPr>
        <w:t>о передаче Администрацией сельского поселения Васильевка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на 2021 год - </w:t>
      </w:r>
      <w:bookmarkStart w:id="1" w:name="_Hlk67316551"/>
      <w:r w:rsidRPr="001232E5">
        <w:rPr>
          <w:b/>
          <w:color w:val="000000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и ведение бухгалтерской отчетности</w:t>
      </w:r>
      <w:bookmarkEnd w:id="1"/>
      <w:proofErr w:type="gramEnd"/>
    </w:p>
    <w:p w:rsidR="005D2224" w:rsidRPr="00736DFA" w:rsidRDefault="005D2224" w:rsidP="005D2224">
      <w:pPr>
        <w:ind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36DFA">
        <w:rPr>
          <w:color w:val="000000"/>
          <w:sz w:val="28"/>
          <w:szCs w:val="28"/>
        </w:rPr>
        <w:t xml:space="preserve">                                                                                        «___» __________ 20____г.</w:t>
      </w:r>
    </w:p>
    <w:p w:rsidR="005D2224" w:rsidRDefault="005D2224" w:rsidP="005D2224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5D2224" w:rsidRDefault="005D2224" w:rsidP="005D2224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поселения», в лице Главы сельского поселения Васильевка муниципального района Шенталинский Самарской области Морозова Николая Александровича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Васильевка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11</w:t>
      </w:r>
      <w:r>
        <w:rPr>
          <w:sz w:val="28"/>
          <w:szCs w:val="28"/>
        </w:rPr>
        <w:t xml:space="preserve">.04.2014 </w:t>
      </w:r>
      <w:r w:rsidRPr="00C7269D">
        <w:rPr>
          <w:sz w:val="28"/>
          <w:szCs w:val="28"/>
        </w:rPr>
        <w:t>№ </w:t>
      </w:r>
      <w:r>
        <w:rPr>
          <w:sz w:val="28"/>
          <w:szCs w:val="28"/>
        </w:rPr>
        <w:t>114</w:t>
      </w:r>
      <w:r>
        <w:rPr>
          <w:rFonts w:eastAsia="Calibri"/>
          <w:sz w:val="28"/>
          <w:szCs w:val="28"/>
        </w:rPr>
        <w:t xml:space="preserve">, с одной стороны, и Администрация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</w:t>
      </w:r>
      <w:r w:rsidRPr="00871C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района», в лице Главы</w:t>
      </w:r>
      <w:r w:rsidRPr="00871C66"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B2DE9">
        <w:rPr>
          <w:rFonts w:eastAsia="Calibri"/>
          <w:sz w:val="28"/>
          <w:szCs w:val="28"/>
        </w:rPr>
        <w:t>руководствуясь под.1, п.1 статьи 14 Федерального закона от 06.10.2003 №131-ФЗ «Об общих</w:t>
      </w:r>
      <w:proofErr w:type="gramEnd"/>
      <w:r w:rsidRPr="00AB2DE9">
        <w:rPr>
          <w:rFonts w:eastAsia="Calibri"/>
          <w:sz w:val="28"/>
          <w:szCs w:val="28"/>
        </w:rPr>
        <w:t xml:space="preserve"> </w:t>
      </w:r>
      <w:proofErr w:type="gramStart"/>
      <w:r w:rsidRPr="00AB2DE9">
        <w:rPr>
          <w:rFonts w:eastAsia="Calibri"/>
          <w:sz w:val="28"/>
          <w:szCs w:val="28"/>
        </w:rPr>
        <w:t xml:space="preserve">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AB2DE9">
        <w:rPr>
          <w:rFonts w:eastAsia="Calibri"/>
          <w:sz w:val="28"/>
          <w:szCs w:val="28"/>
        </w:rPr>
        <w:t>Шенталинского</w:t>
      </w:r>
      <w:proofErr w:type="spellEnd"/>
      <w:r w:rsidRPr="00AB2DE9">
        <w:rPr>
          <w:rFonts w:eastAsia="Calibri"/>
          <w:sz w:val="28"/>
          <w:szCs w:val="28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области,  о передаче осуществления части полномочий по решению вопросов местного значения поселений» (в редакции решения</w:t>
      </w:r>
      <w:proofErr w:type="gramEnd"/>
      <w:r w:rsidRPr="00AB2DE9">
        <w:rPr>
          <w:rFonts w:eastAsia="Calibri"/>
          <w:sz w:val="28"/>
          <w:szCs w:val="28"/>
        </w:rPr>
        <w:t xml:space="preserve"> </w:t>
      </w:r>
      <w:proofErr w:type="gramStart"/>
      <w:r w:rsidRPr="00AB2DE9">
        <w:rPr>
          <w:rFonts w:eastAsia="Calibri"/>
          <w:sz w:val="28"/>
          <w:szCs w:val="28"/>
        </w:rPr>
        <w:t>Собрания представителей муниципального района Шенталинский Самарской области от 26.11.2020 г. № 176), пунктом 9 статьи 3, частью 3.1 статьи 7 Федерального закона от 06.12.2011 №402-ФЗ «О бухгалтерском учете», пунктом 10.1 статьи 161 Бюджетного кодекса Российской Федерации от 31.07.1998 № 145-ФЗ, Устав</w:t>
      </w:r>
      <w:r>
        <w:rPr>
          <w:rFonts w:eastAsia="Calibri"/>
          <w:sz w:val="28"/>
          <w:szCs w:val="28"/>
        </w:rPr>
        <w:t>ом</w:t>
      </w:r>
      <w:r w:rsidRPr="00AB2DE9">
        <w:rPr>
          <w:rFonts w:eastAsia="Calibri"/>
          <w:sz w:val="28"/>
          <w:szCs w:val="28"/>
        </w:rPr>
        <w:t xml:space="preserve"> муниципального </w:t>
      </w:r>
      <w:r w:rsidRPr="00AB2DE9">
        <w:rPr>
          <w:rFonts w:eastAsia="Calibri"/>
          <w:sz w:val="28"/>
          <w:szCs w:val="28"/>
        </w:rPr>
        <w:lastRenderedPageBreak/>
        <w:t xml:space="preserve">района Шенталинский Самарской области, Уставом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AB2DE9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  <w:proofErr w:type="gramEnd"/>
    </w:p>
    <w:p w:rsidR="005D2224" w:rsidRDefault="005D2224" w:rsidP="005D2224">
      <w:pPr>
        <w:keepNext/>
        <w:jc w:val="both"/>
        <w:outlineLvl w:val="1"/>
        <w:rPr>
          <w:color w:val="000000"/>
          <w:sz w:val="28"/>
          <w:szCs w:val="28"/>
        </w:rPr>
      </w:pPr>
    </w:p>
    <w:p w:rsidR="005D2224" w:rsidRDefault="005D2224" w:rsidP="005D2224">
      <w:pPr>
        <w:ind w:right="142"/>
        <w:jc w:val="center"/>
        <w:rPr>
          <w:b/>
          <w:color w:val="000000"/>
          <w:sz w:val="28"/>
          <w:szCs w:val="28"/>
        </w:rPr>
      </w:pPr>
    </w:p>
    <w:p w:rsidR="005D2224" w:rsidRDefault="005D2224" w:rsidP="005D2224">
      <w:pPr>
        <w:ind w:right="142"/>
        <w:jc w:val="center"/>
        <w:rPr>
          <w:b/>
          <w:color w:val="000000"/>
          <w:sz w:val="28"/>
          <w:szCs w:val="28"/>
        </w:rPr>
      </w:pPr>
    </w:p>
    <w:p w:rsidR="005D2224" w:rsidRDefault="005D2224" w:rsidP="005D2224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5D2224" w:rsidRDefault="005D2224" w:rsidP="005D2224">
      <w:pPr>
        <w:ind w:right="142"/>
        <w:jc w:val="center"/>
        <w:rPr>
          <w:b/>
          <w:color w:val="000000"/>
          <w:sz w:val="28"/>
          <w:szCs w:val="28"/>
        </w:rPr>
      </w:pPr>
    </w:p>
    <w:p w:rsidR="005D2224" w:rsidRPr="00DE567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района.</w:t>
      </w:r>
    </w:p>
    <w:p w:rsidR="005D2224" w:rsidRPr="00DE567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Pr="00DE5674">
        <w:rPr>
          <w:rFonts w:eastAsia="Calibri"/>
          <w:sz w:val="28"/>
          <w:szCs w:val="28"/>
        </w:rPr>
        <w:t>передается осуществление следующих полномочий по решению вопросов местного значения:</w:t>
      </w:r>
    </w:p>
    <w:p w:rsidR="005D2224" w:rsidRDefault="005D2224" w:rsidP="005D2224">
      <w:pPr>
        <w:ind w:firstLine="708"/>
        <w:jc w:val="both"/>
        <w:rPr>
          <w:rFonts w:eastAsia="Calibri"/>
          <w:sz w:val="28"/>
          <w:szCs w:val="28"/>
        </w:rPr>
      </w:pPr>
      <w:bookmarkStart w:id="2" w:name="_Hlk67315287"/>
      <w:r w:rsidRPr="00E20C38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20C38">
        <w:rPr>
          <w:sz w:val="28"/>
          <w:szCs w:val="28"/>
        </w:rPr>
        <w:t>контроля за</w:t>
      </w:r>
      <w:proofErr w:type="gramEnd"/>
      <w:r w:rsidRPr="00E20C38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 и ведение бухгалтерской отчетности, указанны</w:t>
      </w:r>
      <w:r>
        <w:rPr>
          <w:sz w:val="28"/>
          <w:szCs w:val="28"/>
        </w:rPr>
        <w:t>е</w:t>
      </w:r>
      <w:r w:rsidRPr="00E20C38">
        <w:rPr>
          <w:sz w:val="28"/>
          <w:szCs w:val="28"/>
        </w:rPr>
        <w:t xml:space="preserve"> в приложении 1 к настоящему Соглашению</w:t>
      </w:r>
      <w:r>
        <w:rPr>
          <w:rFonts w:eastAsia="Calibri"/>
          <w:sz w:val="28"/>
          <w:szCs w:val="28"/>
        </w:rPr>
        <w:t xml:space="preserve"> (далее – переданные полномочия).</w:t>
      </w:r>
    </w:p>
    <w:bookmarkEnd w:id="2"/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трансфертов, указанного в пункте 2.3 настоящего Соглашения. </w:t>
      </w:r>
    </w:p>
    <w:p w:rsidR="005D2224" w:rsidRDefault="005D2224" w:rsidP="005D222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5D2224" w:rsidRDefault="005D2224" w:rsidP="005D222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D2224" w:rsidRPr="00503311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Pr="00503311">
        <w:rPr>
          <w:rFonts w:eastAsia="Calibri"/>
          <w:sz w:val="28"/>
          <w:szCs w:val="28"/>
        </w:rPr>
        <w:t>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5D2224" w:rsidRPr="00503311" w:rsidRDefault="005D2224" w:rsidP="005D2224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503311">
        <w:rPr>
          <w:rFonts w:eastAsia="Calibri"/>
          <w:b w:val="0"/>
          <w:szCs w:val="28"/>
        </w:rPr>
        <w:t xml:space="preserve">         2.2.</w:t>
      </w:r>
      <w:r w:rsidRPr="00503311">
        <w:rPr>
          <w:b w:val="0"/>
          <w:color w:val="000000"/>
          <w:szCs w:val="28"/>
        </w:rPr>
        <w:t xml:space="preserve">  </w:t>
      </w:r>
      <w:proofErr w:type="gramStart"/>
      <w:r w:rsidRPr="00503311">
        <w:rPr>
          <w:b w:val="0"/>
          <w:color w:val="000000"/>
          <w:szCs w:val="28"/>
        </w:rPr>
        <w:t xml:space="preserve">Объем межбюджетных трансфертов, необходимых для осуществления переданных полномочий, определяется Собранием представителей сельского поселения </w:t>
      </w:r>
      <w:r>
        <w:rPr>
          <w:b w:val="0"/>
          <w:color w:val="000000"/>
          <w:szCs w:val="28"/>
        </w:rPr>
        <w:t>Васильевка</w:t>
      </w:r>
      <w:r w:rsidRPr="00503311">
        <w:rPr>
          <w:b w:val="0"/>
          <w:color w:val="000000"/>
          <w:szCs w:val="28"/>
        </w:rPr>
        <w:t xml:space="preserve"> муниципального района Шенталинский Самарской области при принятии решения Собрания представителей сельского поселения </w:t>
      </w:r>
      <w:r>
        <w:rPr>
          <w:b w:val="0"/>
          <w:color w:val="000000"/>
          <w:szCs w:val="28"/>
        </w:rPr>
        <w:t>Васильевка</w:t>
      </w:r>
      <w:r w:rsidRPr="00503311">
        <w:rPr>
          <w:b w:val="0"/>
          <w:color w:val="000000"/>
          <w:szCs w:val="28"/>
        </w:rPr>
        <w:t xml:space="preserve"> муниципального района Шенталинский Самарской области  от </w:t>
      </w:r>
      <w:r>
        <w:rPr>
          <w:b w:val="0"/>
          <w:color w:val="000000"/>
          <w:szCs w:val="28"/>
        </w:rPr>
        <w:t>«___» ________ 20___</w:t>
      </w:r>
      <w:r w:rsidRPr="00503311">
        <w:rPr>
          <w:b w:val="0"/>
          <w:color w:val="000000"/>
          <w:szCs w:val="28"/>
        </w:rPr>
        <w:t xml:space="preserve"> года № </w:t>
      </w:r>
      <w:r>
        <w:rPr>
          <w:b w:val="0"/>
          <w:color w:val="000000"/>
          <w:szCs w:val="28"/>
        </w:rPr>
        <w:t xml:space="preserve">___ </w:t>
      </w:r>
      <w:r w:rsidRPr="00503311">
        <w:rPr>
          <w:b w:val="0"/>
          <w:color w:val="000000"/>
          <w:szCs w:val="28"/>
        </w:rPr>
        <w:t>«</w:t>
      </w:r>
      <w:r w:rsidRPr="00503311">
        <w:rPr>
          <w:b w:val="0"/>
          <w:color w:val="000000"/>
          <w:szCs w:val="28"/>
          <w:shd w:val="clear" w:color="auto" w:fill="FFFFFF"/>
        </w:rPr>
        <w:t xml:space="preserve">О передаче Администрацией сельского поселения </w:t>
      </w:r>
      <w:r>
        <w:rPr>
          <w:b w:val="0"/>
          <w:color w:val="000000"/>
          <w:szCs w:val="28"/>
          <w:shd w:val="clear" w:color="auto" w:fill="FFFFFF"/>
        </w:rPr>
        <w:t>Васильевка</w:t>
      </w:r>
      <w:r w:rsidRPr="00503311">
        <w:rPr>
          <w:b w:val="0"/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</w:t>
      </w:r>
      <w:r>
        <w:rPr>
          <w:b w:val="0"/>
          <w:color w:val="000000"/>
          <w:szCs w:val="28"/>
          <w:shd w:val="clear" w:color="auto" w:fill="FFFFFF"/>
        </w:rPr>
        <w:t>Администрации</w:t>
      </w:r>
      <w:r w:rsidRPr="00503311">
        <w:rPr>
          <w:b w:val="0"/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части полномочий по решению вопросов местного значения на</w:t>
      </w:r>
      <w:proofErr w:type="gramEnd"/>
      <w:r w:rsidRPr="00503311">
        <w:rPr>
          <w:b w:val="0"/>
          <w:color w:val="000000"/>
          <w:szCs w:val="28"/>
          <w:shd w:val="clear" w:color="auto" w:fill="FFFFFF"/>
        </w:rPr>
        <w:t xml:space="preserve"> 202</w:t>
      </w:r>
      <w:r>
        <w:rPr>
          <w:b w:val="0"/>
          <w:color w:val="000000"/>
          <w:szCs w:val="28"/>
          <w:shd w:val="clear" w:color="auto" w:fill="FFFFFF"/>
        </w:rPr>
        <w:t>1</w:t>
      </w:r>
      <w:r w:rsidRPr="00503311">
        <w:rPr>
          <w:b w:val="0"/>
          <w:color w:val="000000"/>
          <w:szCs w:val="28"/>
          <w:shd w:val="clear" w:color="auto" w:fill="FFFFFF"/>
        </w:rPr>
        <w:t xml:space="preserve"> год</w:t>
      </w:r>
      <w:r>
        <w:rPr>
          <w:b w:val="0"/>
          <w:color w:val="000000"/>
          <w:szCs w:val="28"/>
          <w:shd w:val="clear" w:color="auto" w:fill="FFFFFF"/>
        </w:rPr>
        <w:t xml:space="preserve"> - </w:t>
      </w:r>
      <w:r w:rsidRPr="00AA604A">
        <w:rPr>
          <w:b w:val="0"/>
          <w:color w:val="000000"/>
          <w:szCs w:val="28"/>
          <w:shd w:val="clear" w:color="auto" w:fill="FFFFFF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A604A">
        <w:rPr>
          <w:b w:val="0"/>
          <w:color w:val="000000"/>
          <w:szCs w:val="28"/>
          <w:shd w:val="clear" w:color="auto" w:fill="FFFFFF"/>
        </w:rPr>
        <w:t>контроля за</w:t>
      </w:r>
      <w:proofErr w:type="gramEnd"/>
      <w:r w:rsidRPr="00AA604A">
        <w:rPr>
          <w:b w:val="0"/>
          <w:color w:val="000000"/>
          <w:szCs w:val="28"/>
          <w:shd w:val="clear" w:color="auto" w:fill="FFFFFF"/>
        </w:rPr>
        <w:t xml:space="preserve"> его исполнением, составление и утверждение отчета об исполнении бюджета поселения и ведение бухгалтерской отчетности</w:t>
      </w:r>
      <w:r w:rsidRPr="00503311">
        <w:rPr>
          <w:b w:val="0"/>
          <w:color w:val="000000"/>
          <w:szCs w:val="28"/>
        </w:rPr>
        <w:t>».</w:t>
      </w: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11"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</w:t>
      </w:r>
      <w:r>
        <w:rPr>
          <w:rFonts w:eastAsia="Calibri"/>
          <w:sz w:val="28"/>
          <w:szCs w:val="28"/>
        </w:rPr>
        <w:t xml:space="preserve"> переданных полномочий поселению, составляет    </w:t>
      </w:r>
      <w:r w:rsidRPr="00A852F6">
        <w:rPr>
          <w:rFonts w:eastAsia="Calibri"/>
          <w:sz w:val="28"/>
          <w:szCs w:val="28"/>
        </w:rPr>
        <w:t>118 393 (сто восемнадцать тысяч триста девяносто три) рубля 41 копейка</w:t>
      </w:r>
      <w:r w:rsidRPr="00CC450D">
        <w:rPr>
          <w:rFonts w:eastAsia="Calibri"/>
          <w:sz w:val="28"/>
          <w:szCs w:val="28"/>
        </w:rPr>
        <w:t>.</w:t>
      </w: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5D2224" w:rsidRPr="00D32424" w:rsidRDefault="005D2224" w:rsidP="005D22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>2.5. 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Васильевка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Васильевка муниципального района Шенталинский Самарской области в срок до 31.12.2021 года</w:t>
      </w:r>
      <w:r w:rsidRPr="00D32424">
        <w:rPr>
          <w:rFonts w:eastAsia="Calibri"/>
          <w:sz w:val="28"/>
          <w:szCs w:val="28"/>
        </w:rPr>
        <w:t>.</w:t>
      </w:r>
    </w:p>
    <w:p w:rsidR="005D2224" w:rsidRDefault="005D2224" w:rsidP="005D222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5D2224" w:rsidRDefault="005D2224" w:rsidP="005D222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Администрации муниципального района предоставить информацию, документы, необходимые для осуществления переданных полномочий.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5D2224" w:rsidRDefault="005D2224" w:rsidP="005D2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5D2224" w:rsidRDefault="005D2224" w:rsidP="005D2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5D2224" w:rsidRDefault="005D2224" w:rsidP="005D2224">
      <w:pPr>
        <w:ind w:firstLine="709"/>
        <w:rPr>
          <w:b/>
          <w:color w:val="000000"/>
          <w:sz w:val="28"/>
          <w:szCs w:val="28"/>
        </w:rPr>
      </w:pPr>
    </w:p>
    <w:p w:rsidR="005D2224" w:rsidRDefault="005D2224" w:rsidP="005D222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Финансовые санкции за неисполнение соглашений</w:t>
      </w:r>
    </w:p>
    <w:p w:rsidR="005D2224" w:rsidRDefault="005D2224" w:rsidP="005D2224">
      <w:pPr>
        <w:ind w:firstLine="709"/>
        <w:jc w:val="both"/>
        <w:rPr>
          <w:b/>
          <w:color w:val="000000"/>
          <w:sz w:val="28"/>
          <w:szCs w:val="28"/>
        </w:rPr>
      </w:pPr>
    </w:p>
    <w:p w:rsidR="005D2224" w:rsidRDefault="005D2224" w:rsidP="005D2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5D2224" w:rsidRDefault="005D2224" w:rsidP="005D2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2224" w:rsidRDefault="005D2224" w:rsidP="005D2224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5D2224" w:rsidRDefault="005D2224" w:rsidP="005D222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224" w:rsidRDefault="005D2224" w:rsidP="005D2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5D2224" w:rsidRDefault="005D2224" w:rsidP="005D2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5D2224" w:rsidRDefault="005D2224" w:rsidP="005D2224">
      <w:pPr>
        <w:ind w:firstLine="709"/>
        <w:jc w:val="both"/>
        <w:rPr>
          <w:sz w:val="28"/>
          <w:szCs w:val="28"/>
        </w:rPr>
      </w:pPr>
    </w:p>
    <w:p w:rsidR="005D2224" w:rsidRDefault="005D2224" w:rsidP="005D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5D2224" w:rsidRDefault="005D2224" w:rsidP="005D2224">
      <w:pPr>
        <w:jc w:val="center"/>
        <w:rPr>
          <w:b/>
          <w:color w:val="000000"/>
          <w:sz w:val="28"/>
          <w:szCs w:val="28"/>
        </w:rPr>
      </w:pPr>
    </w:p>
    <w:p w:rsidR="005D2224" w:rsidRDefault="005D2224" w:rsidP="005D2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___________ 2021 года и действует до 31.12.2021 года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b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5D2224" w:rsidRDefault="005D2224" w:rsidP="005D222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5D2224" w:rsidRDefault="005D2224" w:rsidP="005D2224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5D2224" w:rsidRDefault="005D2224" w:rsidP="005D2224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5D2224" w:rsidRDefault="005D2224" w:rsidP="005D2224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5D2224" w:rsidRDefault="005D2224" w:rsidP="005D2224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5D2224" w:rsidRDefault="005D2224" w:rsidP="005D2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5D2224" w:rsidRDefault="005D2224" w:rsidP="005D2224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5D2224" w:rsidRDefault="005D2224" w:rsidP="005D2224">
      <w:pPr>
        <w:jc w:val="center"/>
        <w:rPr>
          <w:rFonts w:eastAsia="Calibri"/>
          <w:b/>
          <w:sz w:val="28"/>
          <w:szCs w:val="28"/>
        </w:rPr>
      </w:pPr>
    </w:p>
    <w:p w:rsidR="005D2224" w:rsidRDefault="005D2224" w:rsidP="005D2224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p w:rsidR="005D2224" w:rsidRPr="00833954" w:rsidRDefault="005D2224" w:rsidP="005D2224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D2224" w:rsidRPr="00AE73AB" w:rsidTr="00DB649D">
        <w:tc>
          <w:tcPr>
            <w:tcW w:w="4785" w:type="dxa"/>
          </w:tcPr>
          <w:p w:rsidR="005D2224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Администрация сельского поселения  Васильевка муниципального района Шенталинский Самарской области</w:t>
            </w:r>
            <w:r>
              <w:rPr>
                <w:sz w:val="28"/>
                <w:szCs w:val="28"/>
              </w:rPr>
              <w:t>:</w:t>
            </w:r>
          </w:p>
          <w:p w:rsidR="005D2224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D2224" w:rsidRPr="00764EC0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446935, Самарская область, Шенталинский район, д</w:t>
            </w:r>
            <w:proofErr w:type="gramStart"/>
            <w:r w:rsidRPr="00764EC0">
              <w:rPr>
                <w:sz w:val="28"/>
                <w:szCs w:val="28"/>
              </w:rPr>
              <w:t>.В</w:t>
            </w:r>
            <w:proofErr w:type="gramEnd"/>
            <w:r w:rsidRPr="00764EC0">
              <w:rPr>
                <w:sz w:val="28"/>
                <w:szCs w:val="28"/>
              </w:rPr>
              <w:t>асильевка, ул.Молодежная,д.16</w:t>
            </w:r>
          </w:p>
          <w:p w:rsidR="005D2224" w:rsidRPr="00764EC0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F17E6" w:rsidRDefault="004F17E6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Получатель: УФК по Самарской </w:t>
            </w:r>
          </w:p>
          <w:p w:rsidR="004F17E6" w:rsidRDefault="004F17E6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области (Администрация сельского</w:t>
            </w:r>
            <w:proofErr w:type="gramEnd"/>
          </w:p>
          <w:p w:rsidR="004F17E6" w:rsidRDefault="004F17E6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поселения Васильевка муниципального района Шенталинский Самарской области), </w:t>
            </w:r>
          </w:p>
          <w:p w:rsidR="009D3AB4" w:rsidRDefault="004F17E6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краткое наименование: </w:t>
            </w:r>
          </w:p>
          <w:p w:rsidR="004F17E6" w:rsidRDefault="004F17E6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АСП Васильевка</w:t>
            </w:r>
          </w:p>
          <w:p w:rsidR="004F17E6" w:rsidRDefault="004F17E6" w:rsidP="004F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  6369009854, КПП </w:t>
            </w:r>
            <w:r w:rsidRPr="00764EC0">
              <w:rPr>
                <w:bCs/>
                <w:sz w:val="28"/>
                <w:szCs w:val="28"/>
              </w:rPr>
              <w:t xml:space="preserve"> 636901001</w:t>
            </w:r>
          </w:p>
          <w:p w:rsidR="004F17E6" w:rsidRPr="00764EC0" w:rsidRDefault="004F17E6" w:rsidP="004F1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 1056369006770  </w:t>
            </w:r>
            <w:r w:rsidRPr="00764EC0">
              <w:rPr>
                <w:bCs/>
                <w:sz w:val="28"/>
                <w:szCs w:val="28"/>
              </w:rPr>
              <w:t xml:space="preserve">    </w:t>
            </w:r>
          </w:p>
          <w:p w:rsidR="004F17E6" w:rsidRDefault="004F17E6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Расчетный счет 03231643366484324200</w:t>
            </w:r>
          </w:p>
          <w:p w:rsidR="00F36717" w:rsidRDefault="009D3AB4" w:rsidP="009D3AB4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="00F36717" w:rsidRPr="0093234E">
              <w:rPr>
                <w:bCs/>
                <w:sz w:val="28"/>
                <w:szCs w:val="28"/>
              </w:rPr>
              <w:t>ОТДЕЛЕНИ</w:t>
            </w:r>
            <w:r w:rsidR="00F36717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И</w:t>
            </w:r>
            <w:r w:rsidR="00F36717">
              <w:rPr>
                <w:bCs/>
                <w:sz w:val="28"/>
                <w:szCs w:val="28"/>
              </w:rPr>
              <w:t xml:space="preserve"> </w:t>
            </w:r>
            <w:r w:rsidR="00F36717" w:rsidRPr="0093234E">
              <w:rPr>
                <w:bCs/>
                <w:sz w:val="28"/>
                <w:szCs w:val="28"/>
              </w:rPr>
              <w:t xml:space="preserve">САМАРА БАНКА РОССИИ//УФК по Самарской области </w:t>
            </w:r>
            <w:proofErr w:type="gramStart"/>
            <w:r w:rsidR="00F36717" w:rsidRPr="0093234E">
              <w:rPr>
                <w:bCs/>
                <w:sz w:val="28"/>
                <w:szCs w:val="28"/>
              </w:rPr>
              <w:t>г</w:t>
            </w:r>
            <w:proofErr w:type="gramEnd"/>
            <w:r w:rsidR="00F36717" w:rsidRPr="0093234E">
              <w:rPr>
                <w:bCs/>
                <w:sz w:val="28"/>
                <w:szCs w:val="28"/>
              </w:rPr>
              <w:t>. Самара</w:t>
            </w:r>
          </w:p>
          <w:p w:rsidR="00F36717" w:rsidRDefault="009D3AB4" w:rsidP="00F36717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Корреспондентский счет</w:t>
            </w:r>
            <w:r w:rsidR="004F17E6">
              <w:rPr>
                <w:bCs/>
                <w:sz w:val="28"/>
                <w:szCs w:val="28"/>
              </w:rPr>
              <w:t xml:space="preserve"> </w:t>
            </w:r>
            <w:r w:rsidR="00F36717">
              <w:rPr>
                <w:bCs/>
                <w:sz w:val="28"/>
                <w:szCs w:val="28"/>
              </w:rPr>
              <w:t>40102810545370000036</w:t>
            </w:r>
          </w:p>
          <w:p w:rsidR="009D3AB4" w:rsidRDefault="009D3AB4" w:rsidP="00F36717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БИК  </w:t>
            </w:r>
            <w:r w:rsidRPr="0093234E">
              <w:rPr>
                <w:bCs/>
                <w:sz w:val="28"/>
                <w:szCs w:val="28"/>
              </w:rPr>
              <w:t>013601205</w:t>
            </w:r>
          </w:p>
          <w:p w:rsidR="009D3AB4" w:rsidRDefault="009D3AB4" w:rsidP="00F36717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  79161829</w:t>
            </w:r>
          </w:p>
          <w:p w:rsidR="009D3AB4" w:rsidRDefault="009D3AB4" w:rsidP="00F36717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ОКВ</w:t>
            </w:r>
            <w:r w:rsidR="0091119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  84.11.35</w:t>
            </w:r>
          </w:p>
          <w:p w:rsidR="009D3AB4" w:rsidRDefault="009D3AB4" w:rsidP="00F36717">
            <w:pPr>
              <w:pStyle w:val="a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ОКТМО  36648432</w:t>
            </w:r>
          </w:p>
          <w:p w:rsidR="00F36717" w:rsidRPr="00FC183A" w:rsidRDefault="00F36717" w:rsidP="009D3AB4">
            <w:pPr>
              <w:pStyle w:val="a7"/>
              <w:jc w:val="left"/>
            </w:pPr>
          </w:p>
        </w:tc>
        <w:tc>
          <w:tcPr>
            <w:tcW w:w="4786" w:type="dxa"/>
          </w:tcPr>
          <w:p w:rsidR="005D2224" w:rsidRPr="00D30BC6" w:rsidRDefault="005D2224" w:rsidP="00DB649D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  <w:r>
              <w:rPr>
                <w:sz w:val="28"/>
                <w:szCs w:val="28"/>
              </w:rPr>
              <w:t>:</w:t>
            </w:r>
          </w:p>
          <w:p w:rsidR="005D2224" w:rsidRDefault="005D2224" w:rsidP="00DB649D">
            <w:pPr>
              <w:rPr>
                <w:sz w:val="28"/>
                <w:szCs w:val="28"/>
              </w:rPr>
            </w:pPr>
          </w:p>
          <w:p w:rsidR="005D2224" w:rsidRPr="00E90789" w:rsidRDefault="005D2224" w:rsidP="00DB649D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>ласть, Шенталинский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5D2224" w:rsidRPr="00E90789" w:rsidRDefault="005D2224" w:rsidP="00D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5D2224" w:rsidRPr="00E90789" w:rsidRDefault="005D2224" w:rsidP="00DB649D">
            <w:pPr>
              <w:pStyle w:val="a7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5D2224" w:rsidRPr="00E90789" w:rsidRDefault="005D2224" w:rsidP="00DB649D">
            <w:pPr>
              <w:pStyle w:val="a7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5D2224" w:rsidRDefault="005D2224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  <w:r w:rsidRPr="0093234E">
              <w:rPr>
                <w:bCs/>
                <w:sz w:val="28"/>
                <w:szCs w:val="28"/>
              </w:rPr>
              <w:t>03231643366480004200</w:t>
            </w:r>
          </w:p>
          <w:p w:rsidR="005D2224" w:rsidRPr="00E90789" w:rsidRDefault="005D2224" w:rsidP="00DB649D">
            <w:pPr>
              <w:pStyle w:val="a7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93234E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93234E">
              <w:rPr>
                <w:bCs/>
                <w:sz w:val="28"/>
                <w:szCs w:val="28"/>
              </w:rPr>
              <w:t xml:space="preserve"> САМАРА БАНКА РОССИИ//УФК по Самарской области </w:t>
            </w:r>
            <w:proofErr w:type="gramStart"/>
            <w:r w:rsidRPr="0093234E">
              <w:rPr>
                <w:bCs/>
                <w:sz w:val="28"/>
                <w:szCs w:val="28"/>
              </w:rPr>
              <w:t>г</w:t>
            </w:r>
            <w:proofErr w:type="gramEnd"/>
            <w:r w:rsidRPr="0093234E">
              <w:rPr>
                <w:bCs/>
                <w:sz w:val="28"/>
                <w:szCs w:val="28"/>
              </w:rPr>
              <w:t>. Самара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3234E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3234E">
              <w:rPr>
                <w:bCs/>
                <w:sz w:val="28"/>
                <w:szCs w:val="28"/>
              </w:rPr>
              <w:t>40102810545370000036</w:t>
            </w:r>
          </w:p>
          <w:p w:rsidR="005D2224" w:rsidRPr="00E90789" w:rsidRDefault="005D2224" w:rsidP="00DB649D">
            <w:pPr>
              <w:pStyle w:val="a7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 w:rsidRPr="0093234E">
              <w:rPr>
                <w:bCs/>
                <w:sz w:val="28"/>
                <w:szCs w:val="28"/>
              </w:rPr>
              <w:t>013601205</w:t>
            </w:r>
            <w:r w:rsidRPr="00E90789">
              <w:rPr>
                <w:bCs/>
                <w:sz w:val="28"/>
                <w:szCs w:val="28"/>
              </w:rPr>
              <w:t xml:space="preserve"> </w:t>
            </w:r>
          </w:p>
          <w:p w:rsidR="005D2224" w:rsidRPr="00E90789" w:rsidRDefault="005D2224" w:rsidP="00DB649D">
            <w:pPr>
              <w:pStyle w:val="a7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5D2224" w:rsidRPr="00E90789" w:rsidRDefault="005D2224" w:rsidP="00DB649D">
            <w:pPr>
              <w:pStyle w:val="a7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5D2224" w:rsidRPr="00E90789" w:rsidRDefault="005D2224" w:rsidP="00DB649D">
            <w:pPr>
              <w:pStyle w:val="a7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5D2224" w:rsidRPr="00E90789" w:rsidRDefault="005D2224" w:rsidP="00DB649D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5D2224" w:rsidRPr="00E90789" w:rsidRDefault="005D2224" w:rsidP="00DB649D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5D2224" w:rsidRDefault="005D2224" w:rsidP="00DB649D">
            <w:pPr>
              <w:ind w:right="140" w:firstLine="851"/>
              <w:jc w:val="center"/>
              <w:rPr>
                <w:sz w:val="28"/>
                <w:szCs w:val="28"/>
              </w:rPr>
            </w:pPr>
          </w:p>
          <w:p w:rsidR="008A793A" w:rsidRPr="00E90789" w:rsidRDefault="008A793A" w:rsidP="00DB649D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5D2224" w:rsidRPr="00AE73AB" w:rsidTr="00DB649D">
        <w:tc>
          <w:tcPr>
            <w:tcW w:w="4785" w:type="dxa"/>
          </w:tcPr>
          <w:p w:rsidR="005D2224" w:rsidRPr="000B362C" w:rsidRDefault="005D2224" w:rsidP="00DB649D">
            <w:pPr>
              <w:jc w:val="both"/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lastRenderedPageBreak/>
              <w:t xml:space="preserve">Глава сельского поселения                   </w:t>
            </w: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0B362C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5D2224" w:rsidRDefault="005D2224" w:rsidP="00DB649D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D2224" w:rsidRPr="000B362C" w:rsidRDefault="005D2224" w:rsidP="00DB649D">
            <w:pPr>
              <w:rPr>
                <w:rFonts w:eastAsia="Calibri"/>
                <w:sz w:val="28"/>
                <w:szCs w:val="28"/>
              </w:rPr>
            </w:pPr>
          </w:p>
          <w:p w:rsidR="005D2224" w:rsidRPr="000B362C" w:rsidRDefault="005D2224" w:rsidP="00DB649D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0B362C">
              <w:rPr>
                <w:rFonts w:eastAsia="Calibri"/>
                <w:sz w:val="28"/>
                <w:szCs w:val="28"/>
              </w:rPr>
              <w:t xml:space="preserve">______  </w:t>
            </w:r>
            <w:r>
              <w:rPr>
                <w:rFonts w:eastAsia="Calibri"/>
                <w:sz w:val="28"/>
                <w:szCs w:val="28"/>
              </w:rPr>
              <w:t xml:space="preserve">      Н.А.Морозов</w:t>
            </w:r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5D2224" w:rsidRPr="000B362C" w:rsidRDefault="005D2224" w:rsidP="00DB649D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                                 (Ф.И.О.)</w:t>
            </w:r>
          </w:p>
          <w:p w:rsidR="005D2224" w:rsidRPr="000B362C" w:rsidRDefault="005D2224" w:rsidP="00DB649D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5D2224" w:rsidRPr="000B362C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5D2224" w:rsidRPr="00D4702A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2224" w:rsidRPr="00AE73AB" w:rsidRDefault="005D2224" w:rsidP="00DB649D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5D2224" w:rsidRPr="00AE73AB" w:rsidRDefault="005D2224" w:rsidP="00DB649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D2224" w:rsidRDefault="005D2224" w:rsidP="00DB649D">
            <w:pPr>
              <w:rPr>
                <w:rFonts w:eastAsia="Calibri"/>
                <w:sz w:val="28"/>
                <w:szCs w:val="28"/>
              </w:rPr>
            </w:pPr>
          </w:p>
          <w:p w:rsidR="005D2224" w:rsidRDefault="005D2224" w:rsidP="00DB649D">
            <w:pPr>
              <w:rPr>
                <w:rFonts w:eastAsia="Calibri"/>
                <w:sz w:val="28"/>
                <w:szCs w:val="28"/>
              </w:rPr>
            </w:pPr>
          </w:p>
          <w:p w:rsidR="005D2224" w:rsidRPr="00AE73AB" w:rsidRDefault="005D2224" w:rsidP="00DB649D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___</w:t>
            </w:r>
            <w:r>
              <w:rPr>
                <w:rFonts w:eastAsia="Calibri"/>
                <w:sz w:val="28"/>
                <w:szCs w:val="28"/>
              </w:rPr>
              <w:t xml:space="preserve">__ 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А.М.Лемаев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5D2224" w:rsidRPr="00AE73AB" w:rsidRDefault="005D2224" w:rsidP="00DB649D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5D2224" w:rsidRPr="00AE73AB" w:rsidRDefault="005D2224" w:rsidP="00DB649D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5D2224" w:rsidRPr="00AE73AB" w:rsidRDefault="005D2224" w:rsidP="00DB6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5D2224" w:rsidRPr="00D4702A" w:rsidRDefault="005D2224" w:rsidP="00DB649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5D2224" w:rsidRDefault="005D2224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8A793A" w:rsidRDefault="008A793A" w:rsidP="005D2224">
      <w:pPr>
        <w:rPr>
          <w:sz w:val="28"/>
        </w:rPr>
      </w:pPr>
    </w:p>
    <w:p w:rsidR="005D2224" w:rsidRPr="00A829F3" w:rsidRDefault="005D2224" w:rsidP="005D2224">
      <w:pPr>
        <w:jc w:val="right"/>
      </w:pPr>
      <w:r w:rsidRPr="00A829F3">
        <w:lastRenderedPageBreak/>
        <w:t>Приложение 1</w:t>
      </w:r>
    </w:p>
    <w:p w:rsidR="005D2224" w:rsidRPr="00A829F3" w:rsidRDefault="009D3AB4" w:rsidP="005D2224">
      <w:pPr>
        <w:jc w:val="right"/>
      </w:pPr>
      <w:r>
        <w:t>к Соглашению от «___</w:t>
      </w:r>
      <w:r w:rsidR="005D2224" w:rsidRPr="00A829F3">
        <w:t>» _________  2021  г. № __</w:t>
      </w:r>
    </w:p>
    <w:p w:rsidR="005D2224" w:rsidRDefault="005D2224" w:rsidP="005D2224">
      <w:pPr>
        <w:jc w:val="right"/>
        <w:rPr>
          <w:sz w:val="28"/>
          <w:szCs w:val="28"/>
        </w:rPr>
      </w:pPr>
    </w:p>
    <w:p w:rsidR="005D2224" w:rsidRDefault="005D2224" w:rsidP="005D2224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Права и обязанности Администрации муниципального района Шенталинский Самарской области при исполнении части полномочий по решению вопроса местного значения</w:t>
      </w:r>
      <w:r>
        <w:rPr>
          <w:b/>
          <w:sz w:val="28"/>
          <w:szCs w:val="28"/>
        </w:rPr>
        <w:t xml:space="preserve">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его исполнением, составление и утверждение отчета об исполнении бюджета поселения и ведение бухгалтерской отчетности»</w:t>
      </w:r>
    </w:p>
    <w:p w:rsidR="005D2224" w:rsidRDefault="005D2224" w:rsidP="005D222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составления проекта бюджета поселения:</w:t>
      </w:r>
    </w:p>
    <w:p w:rsidR="005D2224" w:rsidRDefault="005D2224" w:rsidP="005D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проекта бюджета поселения на очередной финансовый год и плановый период в соответствии со статьей 184.2 Бюджетного кодекса Российской Федерации;</w:t>
      </w:r>
    </w:p>
    <w:p w:rsidR="005D2224" w:rsidRDefault="005D2224" w:rsidP="005D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установленные сроки внесение проекта решения о бюджете поселения на очередной финансовый год и плановый период на рассмотрение в Собрание представителей сельского поселения, но не позднее 15 ноября текущего года.</w:t>
      </w:r>
    </w:p>
    <w:p w:rsidR="005D2224" w:rsidRDefault="005D2224" w:rsidP="005D222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исполнения бюджета поселения:</w:t>
      </w:r>
    </w:p>
    <w:p w:rsidR="005D2224" w:rsidRDefault="005D2224" w:rsidP="005D2224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осуществление исполнения бюджета поселения в соответствии с Бюджетным кодексом Российской Федерации;</w:t>
      </w:r>
    </w:p>
    <w:p w:rsidR="005D2224" w:rsidRDefault="005D2224" w:rsidP="005D2224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организация исполнения бюджета поселения на основе сводной бюджетной росписи и кассового плана;</w:t>
      </w:r>
    </w:p>
    <w:p w:rsidR="005D2224" w:rsidRDefault="005D2224" w:rsidP="005D2224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исполнение бюджета поселения на основе единства кассы и подведомственности расходов.</w:t>
      </w:r>
    </w:p>
    <w:p w:rsidR="005D2224" w:rsidRDefault="005D2224" w:rsidP="005D2224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-формирование ежеквартальных сведений о ходе исполнения бюджета поселения о численности муниципальных служащих органов местного самоуправления сельского поселения с указанием фактических расходов на оплату их труда, и их официальное опубликование в порядке, установленным для опубликования правовых актов поселения;</w:t>
      </w:r>
    </w:p>
    <w:p w:rsidR="005D2224" w:rsidRDefault="005D2224" w:rsidP="005D2224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формирование отчета об исполнении бюджета поселения за первый квартал, полугодие и девять месяцев текущего финансового года, утверждение постановлением администрации сельского поселения и направление в Собрание представителей сельского поселения;</w:t>
      </w:r>
    </w:p>
    <w:p w:rsidR="005D2224" w:rsidRDefault="005D2224" w:rsidP="005D2224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формирование годового отчета об исполнении бюджета сельского поселения за истекший год и представление в Собрание представителей сельского поселения не позднее 1 мая текущего года.</w:t>
      </w:r>
    </w:p>
    <w:p w:rsidR="005D2224" w:rsidRDefault="005D2224" w:rsidP="005D222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осуществления бухгалтерского учета: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обеспечение организации бухгалтерского учета хозяйственно-финансовой деятельности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экономным использованием материальных, трудовых  и  финансовых  ресурсов;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формирование в соответствии  с законодательством  о  бухгалтерском  учете  учетной  политики, исходя из структуры и  особенностей  деятельности организации;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ведение работы по размещению информации на едином портале бюджетной системы Российской Федерации в подсистеме «Бюджетное планирование»;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- организация учета имущества, обязательств и  хозяйственных операций, поступающих  основных  средств,  </w:t>
      </w:r>
      <w:proofErr w:type="spellStart"/>
      <w:r>
        <w:rPr>
          <w:bCs/>
          <w:sz w:val="28"/>
          <w:szCs w:val="28"/>
        </w:rPr>
        <w:t>товарно</w:t>
      </w:r>
      <w:proofErr w:type="spellEnd"/>
      <w:r>
        <w:rPr>
          <w:bCs/>
          <w:sz w:val="28"/>
          <w:szCs w:val="28"/>
        </w:rPr>
        <w:t>–материальных ценностей  и  денежных  средств,  исполнения  смет  расходов, а  также  финансовых,  расчетных  операций,  своевременное  отражение  на  счетах  бухгалтерского  учета  операций,  связанных с  их  движением;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порядка оформления    бухгалтерских документов, расчетов и платежных обязательств, расходованием фонда заработной платы, проведением инвентаризаций основных средств, товарно-материальных ценностей и  денежных  средств;    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принятие  мер  по  предупреждению незаконного расходования  денежных  средств  и  товарно-материальных  ценностей,  нарушений  финансового  и  хозяйственного  законодательства;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- обеспечение законности, своевременности  и  правильности  оформления бухгалтерских  документов,  расчеты  по  заработной  плате, правильное  начисление  и  перечисление  налогов  и  сборов  в  федеральный,  региональный  и  местный  бюджеты,  страховых взносов  в  государственные  внебюджетные  социальные  фонды, платежей  в  казначейские  органы;</w:t>
      </w:r>
      <w:proofErr w:type="gramEnd"/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организация  по  подготовке  и  принятию  рабочего  плана счетов,  форм  первичных  учетных  документов,  применяемые  для  оформления  хозяйственных  операций,  по  которым  не предусмотрены  типовые  формы;</w:t>
      </w:r>
    </w:p>
    <w:p w:rsidR="005D2224" w:rsidRDefault="005D2224" w:rsidP="005D2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обеспечение  составления  баланса  и  бухгалтерских  отчетов  о  расходах  средств,  статистической  отчетности,  представление  их  в  установленном  порядке  в  соответствующие  органы;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 о</w:t>
      </w:r>
      <w:r>
        <w:rPr>
          <w:sz w:val="28"/>
          <w:szCs w:val="28"/>
        </w:rPr>
        <w:t>существление работы бухгалтерии согласно смете расходов учреждения на финансовый год;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осуществление работ бухгалтерии по перечислениям денежных средств </w:t>
      </w:r>
      <w:proofErr w:type="gramStart"/>
      <w:r>
        <w:rPr>
          <w:sz w:val="28"/>
          <w:szCs w:val="28"/>
        </w:rPr>
        <w:t>согласно соглашений</w:t>
      </w:r>
      <w:proofErr w:type="gramEnd"/>
      <w:r>
        <w:rPr>
          <w:sz w:val="28"/>
          <w:szCs w:val="28"/>
        </w:rPr>
        <w:t xml:space="preserve"> по предоставлению субсидий из федерального и областного бюджетов и заключенных муниципальных контрактов. Осуществление контроля по денежным средствам, 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целевое назначение. Составление отчетов </w:t>
      </w:r>
      <w:proofErr w:type="gramStart"/>
      <w:r>
        <w:rPr>
          <w:sz w:val="28"/>
          <w:szCs w:val="28"/>
        </w:rPr>
        <w:t>согласно соглашений</w:t>
      </w:r>
      <w:proofErr w:type="gramEnd"/>
      <w:r>
        <w:rPr>
          <w:sz w:val="28"/>
          <w:szCs w:val="28"/>
        </w:rPr>
        <w:t xml:space="preserve"> с приложением первичных документов. Полнота и правильность отражения в бухгалтерском учете целевых средств;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осуществление правильного начисления заработной платы работникам, обработка всей первичной документации по оплате труда работников сельского поселения;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разработка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подготовка данных по соответствующим проводкам бухгалтерского учета для составления отчетности, обеспечение сохранности бухгалтерских документов, оформление их в соответствии с установленным порядком для передачи в архив;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выполнение работы по формированию, ведению и хранению базы данных бухгалтерской информации, внесение изменений в справочную информацию, используемую при обработке данных;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начислений и перечислений налогов и сборов в федеральный, региональный и местный бюджеты, страховых взносов в ПФР и ФСС, платежей </w:t>
      </w:r>
      <w:r>
        <w:rPr>
          <w:sz w:val="28"/>
          <w:szCs w:val="28"/>
        </w:rPr>
        <w:lastRenderedPageBreak/>
        <w:t>в банковские учреждения, заработной платы рабочих и служащих, других выплат и платежей;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составление достоверной бухгалтерской, статистической, налоговой отчетности на основе первичных документов, представление ее в установленные сроки соответствующим органам;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участие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5D2224" w:rsidRDefault="005D2224" w:rsidP="005D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отражение на счетах бухгалтерского учета операции по учету заработной платы;       </w:t>
      </w:r>
    </w:p>
    <w:p w:rsidR="005D2224" w:rsidRDefault="005D2224" w:rsidP="005D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на счетах бухгалтерского учета операции по учету субсидий;</w:t>
      </w:r>
    </w:p>
    <w:p w:rsidR="005D2224" w:rsidRDefault="005D2224" w:rsidP="005D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представление отчетов в Министерства в форме электронного документа в государственной интегрированной информационной системе управления общественными финансами «Электронный бюджет»,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-Консолидация,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 планирование;</w:t>
      </w:r>
    </w:p>
    <w:p w:rsidR="005D2224" w:rsidRDefault="005D2224" w:rsidP="005D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-размещение информации в соответствии с Приказом Минфина России от 28.12.2016 № 243-н «О составе и порядке размещения и предоставления информации на едином портале бюджетной системы Российской Федерации»;</w:t>
      </w:r>
    </w:p>
    <w:p w:rsidR="005D2224" w:rsidRDefault="005D2224" w:rsidP="005D2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разноска начислений в Государственную информационную систему Самарской области «Система государственных и муниципальных платежей» (ГИС ГМП).</w:t>
      </w:r>
    </w:p>
    <w:p w:rsidR="005D2224" w:rsidRDefault="005D2224" w:rsidP="005D2224">
      <w:pPr>
        <w:ind w:firstLine="567"/>
        <w:jc w:val="both"/>
        <w:rPr>
          <w:sz w:val="28"/>
          <w:szCs w:val="28"/>
        </w:rPr>
      </w:pPr>
    </w:p>
    <w:p w:rsidR="005D2224" w:rsidRPr="001374F8" w:rsidRDefault="005D2224" w:rsidP="005D2224">
      <w:pPr>
        <w:ind w:firstLine="567"/>
        <w:jc w:val="both"/>
        <w:rPr>
          <w:sz w:val="28"/>
          <w:szCs w:val="28"/>
        </w:rPr>
      </w:pPr>
      <w:r w:rsidRPr="001374F8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составляет:</w:t>
      </w:r>
    </w:p>
    <w:p w:rsidR="005D2224" w:rsidRPr="001374F8" w:rsidRDefault="005D2224" w:rsidP="005D2224">
      <w:pPr>
        <w:ind w:firstLine="567"/>
        <w:jc w:val="both"/>
        <w:rPr>
          <w:sz w:val="28"/>
          <w:szCs w:val="28"/>
        </w:rPr>
      </w:pPr>
      <w:r w:rsidRPr="001374F8">
        <w:rPr>
          <w:sz w:val="28"/>
          <w:szCs w:val="28"/>
        </w:rPr>
        <w:t xml:space="preserve">на оплату труда одного специалиста определена сумма </w:t>
      </w:r>
      <w:r>
        <w:rPr>
          <w:sz w:val="28"/>
          <w:szCs w:val="28"/>
        </w:rPr>
        <w:t xml:space="preserve">в размере                        </w:t>
      </w:r>
      <w:r w:rsidRPr="001374F8">
        <w:rPr>
          <w:sz w:val="28"/>
          <w:szCs w:val="28"/>
        </w:rPr>
        <w:t>30 310 (тридцать тысяч триста десять) рублей 65 копее</w:t>
      </w:r>
      <w:r>
        <w:rPr>
          <w:sz w:val="28"/>
          <w:szCs w:val="28"/>
        </w:rPr>
        <w:t>к</w:t>
      </w:r>
    </w:p>
    <w:p w:rsidR="005D2224" w:rsidRPr="001374F8" w:rsidRDefault="005D2224" w:rsidP="005D2224">
      <w:pPr>
        <w:ind w:firstLine="567"/>
        <w:jc w:val="both"/>
        <w:rPr>
          <w:sz w:val="28"/>
          <w:szCs w:val="28"/>
        </w:rPr>
      </w:pPr>
      <w:r w:rsidRPr="001374F8">
        <w:rPr>
          <w:sz w:val="28"/>
          <w:szCs w:val="28"/>
        </w:rPr>
        <w:t xml:space="preserve">Расчет за 6 месяцев с начислениями на оплату труда: </w:t>
      </w:r>
    </w:p>
    <w:p w:rsidR="005D2224" w:rsidRPr="001374F8" w:rsidRDefault="005D2224" w:rsidP="005D2224">
      <w:pPr>
        <w:ind w:firstLine="567"/>
        <w:jc w:val="both"/>
        <w:rPr>
          <w:sz w:val="28"/>
          <w:szCs w:val="28"/>
        </w:rPr>
      </w:pPr>
      <w:r w:rsidRPr="001374F8">
        <w:rPr>
          <w:sz w:val="28"/>
          <w:szCs w:val="28"/>
        </w:rPr>
        <w:t xml:space="preserve">30 310,65 руб. * 30,2 % *6 </w:t>
      </w:r>
      <w:proofErr w:type="spellStart"/>
      <w:r w:rsidRPr="001374F8">
        <w:rPr>
          <w:sz w:val="28"/>
          <w:szCs w:val="28"/>
        </w:rPr>
        <w:t>мес.=</w:t>
      </w:r>
      <w:proofErr w:type="spellEnd"/>
      <w:r w:rsidRPr="001374F8">
        <w:rPr>
          <w:sz w:val="28"/>
          <w:szCs w:val="28"/>
        </w:rPr>
        <w:t xml:space="preserve"> 236 786,82 руб.</w:t>
      </w:r>
    </w:p>
    <w:p w:rsidR="005D2224" w:rsidRPr="001374F8" w:rsidRDefault="005D2224" w:rsidP="005D2224">
      <w:pPr>
        <w:ind w:firstLine="567"/>
        <w:jc w:val="both"/>
        <w:rPr>
          <w:sz w:val="28"/>
          <w:szCs w:val="28"/>
        </w:rPr>
      </w:pPr>
      <w:r w:rsidRPr="001374F8">
        <w:rPr>
          <w:sz w:val="28"/>
          <w:szCs w:val="28"/>
        </w:rPr>
        <w:t xml:space="preserve">Исходя из того, что один специалист будет осуществлять полномочия по двум поселениям, межбюджетные трансферты по сельскому поселению </w:t>
      </w:r>
      <w:r>
        <w:rPr>
          <w:sz w:val="28"/>
          <w:szCs w:val="28"/>
        </w:rPr>
        <w:t>Васильевка</w:t>
      </w:r>
      <w:r w:rsidRPr="001374F8">
        <w:rPr>
          <w:sz w:val="28"/>
          <w:szCs w:val="28"/>
        </w:rPr>
        <w:t xml:space="preserve"> муниципального района Шенталинский Самарской области составят:</w:t>
      </w:r>
    </w:p>
    <w:p w:rsidR="005D2224" w:rsidRDefault="005D2224" w:rsidP="005D2224">
      <w:pPr>
        <w:ind w:firstLine="567"/>
        <w:jc w:val="both"/>
        <w:rPr>
          <w:sz w:val="28"/>
          <w:szCs w:val="28"/>
        </w:rPr>
      </w:pPr>
      <w:r w:rsidRPr="001374F8">
        <w:rPr>
          <w:sz w:val="28"/>
          <w:szCs w:val="28"/>
        </w:rPr>
        <w:t>236 786,82 руб.</w:t>
      </w:r>
      <w:proofErr w:type="gramStart"/>
      <w:r w:rsidRPr="001374F8">
        <w:rPr>
          <w:sz w:val="28"/>
          <w:szCs w:val="28"/>
        </w:rPr>
        <w:t xml:space="preserve"> :</w:t>
      </w:r>
      <w:proofErr w:type="gramEnd"/>
      <w:r w:rsidRPr="001374F8">
        <w:rPr>
          <w:sz w:val="28"/>
          <w:szCs w:val="28"/>
        </w:rPr>
        <w:t xml:space="preserve"> 2 = 118 393 (сто восемнадцать тысяч триста девяносто три) рубля 41 копейка.</w:t>
      </w:r>
    </w:p>
    <w:p w:rsidR="005D2224" w:rsidRDefault="005D2224" w:rsidP="005D2224">
      <w:pPr>
        <w:ind w:firstLine="567"/>
        <w:jc w:val="center"/>
        <w:rPr>
          <w:b/>
          <w:sz w:val="28"/>
          <w:szCs w:val="28"/>
        </w:rPr>
      </w:pPr>
    </w:p>
    <w:p w:rsidR="005D2224" w:rsidRPr="00C7129C" w:rsidRDefault="005D2224" w:rsidP="00C7129C">
      <w:pPr>
        <w:jc w:val="both"/>
        <w:rPr>
          <w:sz w:val="28"/>
          <w:szCs w:val="28"/>
        </w:rPr>
      </w:pPr>
    </w:p>
    <w:sectPr w:rsidR="005D2224" w:rsidRPr="00C7129C" w:rsidSect="00A93C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FE" w:rsidRDefault="002E73FE" w:rsidP="005D2224">
      <w:r>
        <w:separator/>
      </w:r>
    </w:p>
  </w:endnote>
  <w:endnote w:type="continuationSeparator" w:id="0">
    <w:p w:rsidR="002E73FE" w:rsidRDefault="002E73FE" w:rsidP="005D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FE" w:rsidRDefault="002E73FE" w:rsidP="005D2224">
      <w:r>
        <w:separator/>
      </w:r>
    </w:p>
  </w:footnote>
  <w:footnote w:type="continuationSeparator" w:id="0">
    <w:p w:rsidR="002E73FE" w:rsidRDefault="002E73FE" w:rsidP="005D2224">
      <w:r>
        <w:continuationSeparator/>
      </w:r>
    </w:p>
  </w:footnote>
  <w:footnote w:id="1">
    <w:p w:rsidR="005D2224" w:rsidRPr="00420E6D" w:rsidRDefault="005D2224" w:rsidP="005D2224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5D2224" w:rsidRPr="00420E6D" w:rsidRDefault="005D2224" w:rsidP="005D2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5D2224" w:rsidRPr="00420E6D" w:rsidRDefault="005D2224" w:rsidP="005D2224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5D2224" w:rsidRPr="00420E6D" w:rsidRDefault="005D2224" w:rsidP="005D2224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5D2224" w:rsidRPr="00420E6D" w:rsidRDefault="005D2224" w:rsidP="005D2224">
      <w:pPr>
        <w:pStyle w:val="a9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5291"/>
    <w:rsid w:val="00050FDA"/>
    <w:rsid w:val="000619D5"/>
    <w:rsid w:val="000625E8"/>
    <w:rsid w:val="0007133B"/>
    <w:rsid w:val="00074516"/>
    <w:rsid w:val="000848D0"/>
    <w:rsid w:val="00094DCA"/>
    <w:rsid w:val="00096810"/>
    <w:rsid w:val="000A1AE2"/>
    <w:rsid w:val="000C37A7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3C97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3FE"/>
    <w:rsid w:val="002E7595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90E6D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A3A6A"/>
    <w:rsid w:val="004B1B83"/>
    <w:rsid w:val="004C15A3"/>
    <w:rsid w:val="004E01D7"/>
    <w:rsid w:val="004F17E6"/>
    <w:rsid w:val="004F5453"/>
    <w:rsid w:val="0050311F"/>
    <w:rsid w:val="00503A96"/>
    <w:rsid w:val="00506CA5"/>
    <w:rsid w:val="00510B12"/>
    <w:rsid w:val="00514B31"/>
    <w:rsid w:val="00516006"/>
    <w:rsid w:val="00531701"/>
    <w:rsid w:val="00535A14"/>
    <w:rsid w:val="0054249E"/>
    <w:rsid w:val="005552B6"/>
    <w:rsid w:val="00565D40"/>
    <w:rsid w:val="0056753B"/>
    <w:rsid w:val="005706AD"/>
    <w:rsid w:val="005A2D6E"/>
    <w:rsid w:val="005C21B7"/>
    <w:rsid w:val="005C7503"/>
    <w:rsid w:val="005D2224"/>
    <w:rsid w:val="005D3855"/>
    <w:rsid w:val="005D79EB"/>
    <w:rsid w:val="005D7B62"/>
    <w:rsid w:val="005F01F8"/>
    <w:rsid w:val="005F682A"/>
    <w:rsid w:val="00600D8B"/>
    <w:rsid w:val="00614BEC"/>
    <w:rsid w:val="00615B2F"/>
    <w:rsid w:val="00637FA8"/>
    <w:rsid w:val="00646F64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E2483"/>
    <w:rsid w:val="006F4C1E"/>
    <w:rsid w:val="00704D61"/>
    <w:rsid w:val="0071715A"/>
    <w:rsid w:val="00722369"/>
    <w:rsid w:val="007233C8"/>
    <w:rsid w:val="00723DEC"/>
    <w:rsid w:val="0073123E"/>
    <w:rsid w:val="007407FB"/>
    <w:rsid w:val="00753AFA"/>
    <w:rsid w:val="00766AB9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D7F19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A793A"/>
    <w:rsid w:val="008B2446"/>
    <w:rsid w:val="008C6417"/>
    <w:rsid w:val="008C6690"/>
    <w:rsid w:val="008D346A"/>
    <w:rsid w:val="008E2DE8"/>
    <w:rsid w:val="008E4B81"/>
    <w:rsid w:val="0091119F"/>
    <w:rsid w:val="00915112"/>
    <w:rsid w:val="0093104E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DA9"/>
    <w:rsid w:val="009C5286"/>
    <w:rsid w:val="009C53CC"/>
    <w:rsid w:val="009D3AB4"/>
    <w:rsid w:val="009F299D"/>
    <w:rsid w:val="00A23AB3"/>
    <w:rsid w:val="00A651CB"/>
    <w:rsid w:val="00A65313"/>
    <w:rsid w:val="00A7105C"/>
    <w:rsid w:val="00A85737"/>
    <w:rsid w:val="00A93C63"/>
    <w:rsid w:val="00AA2071"/>
    <w:rsid w:val="00AA3140"/>
    <w:rsid w:val="00AB4D6D"/>
    <w:rsid w:val="00AD2F5A"/>
    <w:rsid w:val="00AE734D"/>
    <w:rsid w:val="00AF0093"/>
    <w:rsid w:val="00AF04AD"/>
    <w:rsid w:val="00AF759F"/>
    <w:rsid w:val="00B00474"/>
    <w:rsid w:val="00B04156"/>
    <w:rsid w:val="00B05AEA"/>
    <w:rsid w:val="00B0696D"/>
    <w:rsid w:val="00B06E50"/>
    <w:rsid w:val="00B10804"/>
    <w:rsid w:val="00B148D2"/>
    <w:rsid w:val="00B27F0D"/>
    <w:rsid w:val="00B30D6C"/>
    <w:rsid w:val="00B431CA"/>
    <w:rsid w:val="00B46F77"/>
    <w:rsid w:val="00B55BDE"/>
    <w:rsid w:val="00B64358"/>
    <w:rsid w:val="00B64926"/>
    <w:rsid w:val="00B843BF"/>
    <w:rsid w:val="00B969B2"/>
    <w:rsid w:val="00BB28BA"/>
    <w:rsid w:val="00BB2FE5"/>
    <w:rsid w:val="00BB6923"/>
    <w:rsid w:val="00BD2639"/>
    <w:rsid w:val="00BE2924"/>
    <w:rsid w:val="00BF1696"/>
    <w:rsid w:val="00C06FA1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32C0"/>
    <w:rsid w:val="00D1697B"/>
    <w:rsid w:val="00D270B6"/>
    <w:rsid w:val="00D34E8B"/>
    <w:rsid w:val="00D35345"/>
    <w:rsid w:val="00D44421"/>
    <w:rsid w:val="00D601A4"/>
    <w:rsid w:val="00D60ECF"/>
    <w:rsid w:val="00D62041"/>
    <w:rsid w:val="00D700BB"/>
    <w:rsid w:val="00D841A5"/>
    <w:rsid w:val="00D94A45"/>
    <w:rsid w:val="00D95C95"/>
    <w:rsid w:val="00DA7508"/>
    <w:rsid w:val="00DB0A18"/>
    <w:rsid w:val="00DC250E"/>
    <w:rsid w:val="00DD0233"/>
    <w:rsid w:val="00DE6126"/>
    <w:rsid w:val="00DF44BF"/>
    <w:rsid w:val="00DF62BF"/>
    <w:rsid w:val="00E02015"/>
    <w:rsid w:val="00E0393F"/>
    <w:rsid w:val="00E22BE7"/>
    <w:rsid w:val="00E24205"/>
    <w:rsid w:val="00E3601A"/>
    <w:rsid w:val="00E362DA"/>
    <w:rsid w:val="00E449E3"/>
    <w:rsid w:val="00E47D74"/>
    <w:rsid w:val="00E54BA0"/>
    <w:rsid w:val="00E65117"/>
    <w:rsid w:val="00E736E7"/>
    <w:rsid w:val="00EA391E"/>
    <w:rsid w:val="00EA3D88"/>
    <w:rsid w:val="00EB0C65"/>
    <w:rsid w:val="00EB4271"/>
    <w:rsid w:val="00EB7F24"/>
    <w:rsid w:val="00EC1473"/>
    <w:rsid w:val="00ED1C02"/>
    <w:rsid w:val="00EF3640"/>
    <w:rsid w:val="00F11540"/>
    <w:rsid w:val="00F3312D"/>
    <w:rsid w:val="00F36717"/>
    <w:rsid w:val="00F5613A"/>
    <w:rsid w:val="00F63839"/>
    <w:rsid w:val="00F727AF"/>
    <w:rsid w:val="00F72F2B"/>
    <w:rsid w:val="00F772D4"/>
    <w:rsid w:val="00F85FF1"/>
    <w:rsid w:val="00F938A9"/>
    <w:rsid w:val="00FB5566"/>
    <w:rsid w:val="00FC062F"/>
    <w:rsid w:val="00FD08EF"/>
    <w:rsid w:val="00FE7ACD"/>
    <w:rsid w:val="00FF1717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Body Text"/>
    <w:basedOn w:val="a"/>
    <w:link w:val="a8"/>
    <w:rsid w:val="005D2224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D2224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5D2224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D2224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5D2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D2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rsid w:val="005D22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2224"/>
    <w:rPr>
      <w:rFonts w:ascii="Times New Roman" w:eastAsia="Times New Roman" w:hAnsi="Times New Roman"/>
    </w:rPr>
  </w:style>
  <w:style w:type="character" w:styleId="ab">
    <w:name w:val="footnote reference"/>
    <w:rsid w:val="005D2224"/>
    <w:rPr>
      <w:vertAlign w:val="superscript"/>
    </w:rPr>
  </w:style>
  <w:style w:type="paragraph" w:styleId="ac">
    <w:name w:val="List Paragraph"/>
    <w:basedOn w:val="a"/>
    <w:uiPriority w:val="34"/>
    <w:qFormat/>
    <w:rsid w:val="005D2224"/>
    <w:pPr>
      <w:ind w:left="708"/>
      <w:jc w:val="both"/>
    </w:pPr>
  </w:style>
  <w:style w:type="paragraph" w:styleId="ad">
    <w:name w:val="Normal (Web)"/>
    <w:basedOn w:val="a"/>
    <w:uiPriority w:val="99"/>
    <w:rsid w:val="00B649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36</cp:revision>
  <cp:lastPrinted>2021-03-30T07:24:00Z</cp:lastPrinted>
  <dcterms:created xsi:type="dcterms:W3CDTF">2018-12-05T07:12:00Z</dcterms:created>
  <dcterms:modified xsi:type="dcterms:W3CDTF">2021-04-05T09:31:00Z</dcterms:modified>
</cp:coreProperties>
</file>